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8B20" w14:textId="42A75EE7" w:rsidR="00C01789" w:rsidRPr="00F93FAC" w:rsidRDefault="00D251F8" w:rsidP="003F23DD">
      <w:pPr>
        <w:pStyle w:val="Heading1"/>
        <w:framePr w:wrap="around"/>
        <w:spacing w:after="240"/>
      </w:pPr>
      <w:r w:rsidRPr="00F93FAC">
        <w:t>Our Strategy</w:t>
      </w:r>
      <w:r w:rsidR="003B40D1" w:rsidRPr="00F93FAC">
        <w:t xml:space="preserve"> 2026</w:t>
      </w:r>
      <w:r w:rsidR="003528D9" w:rsidRPr="00F93FAC">
        <w:t>-2029</w:t>
      </w:r>
    </w:p>
    <w:p w14:paraId="047706CC" w14:textId="007F62FD" w:rsidR="00C01789" w:rsidRPr="002655A0" w:rsidRDefault="00265089" w:rsidP="005D57CE">
      <w:pPr>
        <w:pStyle w:val="Headingbottomborder"/>
        <w:framePr w:wrap="around"/>
        <w:pBdr>
          <w:top w:val="dotted" w:sz="8" w:space="1" w:color="auto"/>
        </w:pBdr>
        <w:spacing w:after="0"/>
        <w:rPr>
          <w:b/>
          <w:bCs/>
          <w:sz w:val="28"/>
          <w:szCs w:val="36"/>
        </w:rPr>
      </w:pPr>
      <w:r w:rsidRPr="002655A0">
        <w:rPr>
          <w:b/>
          <w:bCs/>
          <w:sz w:val="28"/>
          <w:szCs w:val="36"/>
        </w:rPr>
        <w:t>Fair and safe</w:t>
      </w:r>
    </w:p>
    <w:p w14:paraId="0CB7A7D0" w14:textId="77777777" w:rsidR="00265089" w:rsidRDefault="00265089" w:rsidP="00265089">
      <w:pPr>
        <w:pStyle w:val="Heading2"/>
      </w:pPr>
    </w:p>
    <w:p w14:paraId="2D029AFF" w14:textId="32053464" w:rsidR="00265089" w:rsidRPr="00265089" w:rsidRDefault="00265089" w:rsidP="00265089">
      <w:pPr>
        <w:pStyle w:val="Heading2"/>
      </w:pPr>
      <w:r w:rsidRPr="00265089">
        <w:t>Our Purpose</w:t>
      </w:r>
    </w:p>
    <w:p w14:paraId="7B06F5DF" w14:textId="77777777" w:rsidR="00276416" w:rsidRPr="00276416" w:rsidRDefault="00276416" w:rsidP="00276416">
      <w:pPr>
        <w:rPr>
          <w:sz w:val="24"/>
          <w:szCs w:val="32"/>
        </w:rPr>
      </w:pPr>
      <w:r w:rsidRPr="00276416">
        <w:rPr>
          <w:sz w:val="24"/>
          <w:szCs w:val="32"/>
        </w:rPr>
        <w:t>To provide fair and independent oversight that helps people be heard, improves services and promotes the safety of vulnerable people.</w:t>
      </w:r>
    </w:p>
    <w:p w14:paraId="0ABBA8C8" w14:textId="77777777" w:rsidR="00A74C38" w:rsidRDefault="00A74C38" w:rsidP="00265089">
      <w:pPr>
        <w:rPr>
          <w:sz w:val="24"/>
          <w:szCs w:val="32"/>
        </w:rPr>
      </w:pPr>
    </w:p>
    <w:p w14:paraId="4212D47B" w14:textId="2552F72D" w:rsidR="00265089" w:rsidRPr="009334D2" w:rsidRDefault="00265089" w:rsidP="00265089">
      <w:pPr>
        <w:pStyle w:val="Heading2"/>
      </w:pPr>
      <w:r>
        <w:t>We</w:t>
      </w:r>
      <w:r w:rsidRPr="009334D2">
        <w:t xml:space="preserve"> value</w:t>
      </w:r>
      <w:r>
        <w:t>:</w:t>
      </w:r>
    </w:p>
    <w:p w14:paraId="676E4E78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Integrity</w:t>
      </w:r>
    </w:p>
    <w:p w14:paraId="2E5AFE13" w14:textId="77777777" w:rsidR="00276416" w:rsidRPr="00276416" w:rsidRDefault="00276416" w:rsidP="00276416">
      <w:pPr>
        <w:pStyle w:val="Bullet1"/>
        <w:numPr>
          <w:ilvl w:val="0"/>
          <w:numId w:val="0"/>
        </w:numPr>
        <w:ind w:left="284"/>
        <w:rPr>
          <w:sz w:val="24"/>
          <w:szCs w:val="32"/>
        </w:rPr>
      </w:pPr>
      <w:r w:rsidRPr="00276416">
        <w:rPr>
          <w:sz w:val="24"/>
          <w:szCs w:val="32"/>
        </w:rPr>
        <w:t>Integrity defines who we are when it matters most. We act independently, stand by our decisions and hold ourselves and each other to account.</w:t>
      </w:r>
    </w:p>
    <w:p w14:paraId="630E513D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Service</w:t>
      </w:r>
    </w:p>
    <w:p w14:paraId="253E0ECD" w14:textId="77777777" w:rsidR="00276416" w:rsidRPr="00276416" w:rsidRDefault="00276416" w:rsidP="00276416">
      <w:pPr>
        <w:pStyle w:val="Bullet1"/>
        <w:numPr>
          <w:ilvl w:val="0"/>
          <w:numId w:val="0"/>
        </w:numPr>
        <w:ind w:left="284"/>
        <w:rPr>
          <w:sz w:val="24"/>
          <w:szCs w:val="32"/>
        </w:rPr>
      </w:pPr>
      <w:r w:rsidRPr="00276416">
        <w:rPr>
          <w:sz w:val="24"/>
          <w:szCs w:val="32"/>
        </w:rPr>
        <w:t>We are here to serve the community, balancing individual needs with our broader public responsibility.</w:t>
      </w:r>
    </w:p>
    <w:p w14:paraId="024091B2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Excellence</w:t>
      </w:r>
    </w:p>
    <w:p w14:paraId="446EA2A8" w14:textId="77777777" w:rsidR="009A143F" w:rsidRPr="009A143F" w:rsidRDefault="009A143F" w:rsidP="009A143F">
      <w:pPr>
        <w:pStyle w:val="Bullet1"/>
        <w:numPr>
          <w:ilvl w:val="0"/>
          <w:numId w:val="0"/>
        </w:numPr>
        <w:ind w:left="284"/>
        <w:rPr>
          <w:sz w:val="24"/>
          <w:szCs w:val="32"/>
        </w:rPr>
      </w:pPr>
      <w:r w:rsidRPr="009A143F">
        <w:rPr>
          <w:sz w:val="24"/>
          <w:szCs w:val="32"/>
        </w:rPr>
        <w:t xml:space="preserve">We hold ourselves to a high </w:t>
      </w:r>
      <w:proofErr w:type="gramStart"/>
      <w:r w:rsidRPr="009A143F">
        <w:rPr>
          <w:sz w:val="24"/>
          <w:szCs w:val="32"/>
        </w:rPr>
        <w:t>standard</w:t>
      </w:r>
      <w:proofErr w:type="gramEnd"/>
      <w:r w:rsidRPr="009A143F">
        <w:rPr>
          <w:sz w:val="24"/>
          <w:szCs w:val="32"/>
        </w:rPr>
        <w:t xml:space="preserve"> so our work is rigorous, thoughtful and worthy of public trust.</w:t>
      </w:r>
    </w:p>
    <w:p w14:paraId="6D7EE559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Progress</w:t>
      </w:r>
    </w:p>
    <w:p w14:paraId="468FC1E7" w14:textId="77777777" w:rsidR="009A143F" w:rsidRPr="009A143F" w:rsidRDefault="009A143F" w:rsidP="009A143F">
      <w:pPr>
        <w:pStyle w:val="Bullet1Final"/>
        <w:numPr>
          <w:ilvl w:val="0"/>
          <w:numId w:val="0"/>
        </w:numPr>
        <w:ind w:left="284"/>
        <w:rPr>
          <w:sz w:val="24"/>
          <w:szCs w:val="32"/>
        </w:rPr>
      </w:pPr>
      <w:r w:rsidRPr="009A143F">
        <w:rPr>
          <w:sz w:val="24"/>
          <w:szCs w:val="32"/>
        </w:rPr>
        <w:t>We challenge outdated practices, share better ways of working and adapt our systems so we can deliver better services over time.</w:t>
      </w:r>
    </w:p>
    <w:p w14:paraId="69A3E033" w14:textId="77777777" w:rsidR="00A74C38" w:rsidRPr="00265089" w:rsidRDefault="00A74C38" w:rsidP="00265089">
      <w:pPr>
        <w:pStyle w:val="Bullet1Final"/>
        <w:numPr>
          <w:ilvl w:val="0"/>
          <w:numId w:val="0"/>
        </w:numPr>
        <w:ind w:left="284"/>
        <w:rPr>
          <w:sz w:val="24"/>
          <w:szCs w:val="32"/>
        </w:rPr>
      </w:pPr>
    </w:p>
    <w:p w14:paraId="3A5A3D43" w14:textId="77777777" w:rsidR="00265089" w:rsidRPr="00265089" w:rsidRDefault="00265089" w:rsidP="00265089">
      <w:pPr>
        <w:pStyle w:val="Heading2"/>
      </w:pPr>
      <w:r w:rsidRPr="00265089">
        <w:t>What we do</w:t>
      </w:r>
    </w:p>
    <w:p w14:paraId="32ECF3A1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Protect people’s rights</w:t>
      </w:r>
    </w:p>
    <w:p w14:paraId="628D0EC1" w14:textId="77777777" w:rsidR="009A143F" w:rsidRPr="009A143F" w:rsidRDefault="009A143F" w:rsidP="009A143F">
      <w:pPr>
        <w:pStyle w:val="Bullet1"/>
        <w:numPr>
          <w:ilvl w:val="0"/>
          <w:numId w:val="0"/>
        </w:numPr>
        <w:ind w:left="284"/>
        <w:rPr>
          <w:rFonts w:cs="Arial"/>
          <w:sz w:val="24"/>
          <w:szCs w:val="32"/>
        </w:rPr>
      </w:pPr>
      <w:r w:rsidRPr="009A143F">
        <w:rPr>
          <w:rFonts w:cs="Arial"/>
          <w:sz w:val="24"/>
          <w:szCs w:val="32"/>
        </w:rPr>
        <w:t>We give people a way to be heard when they’ve been treated unfairly.  We also oversee how government power is exercised.</w:t>
      </w:r>
    </w:p>
    <w:p w14:paraId="2C35CF47" w14:textId="663B6C7C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Improve services</w:t>
      </w:r>
    </w:p>
    <w:p w14:paraId="2E2921D4" w14:textId="77777777" w:rsidR="009A143F" w:rsidRPr="009A143F" w:rsidRDefault="009A143F" w:rsidP="009A143F">
      <w:pPr>
        <w:pStyle w:val="Bullet1"/>
        <w:numPr>
          <w:ilvl w:val="0"/>
          <w:numId w:val="0"/>
        </w:numPr>
        <w:ind w:left="284"/>
        <w:rPr>
          <w:rFonts w:cs="Arial"/>
          <w:sz w:val="24"/>
          <w:szCs w:val="32"/>
        </w:rPr>
      </w:pPr>
      <w:r w:rsidRPr="009A143F">
        <w:rPr>
          <w:rFonts w:cs="Arial"/>
          <w:sz w:val="24"/>
          <w:szCs w:val="32"/>
        </w:rPr>
        <w:t>We can investigate how services are delivered and bring weaknesses to light. In doing so, we improve service delivery for all.</w:t>
      </w:r>
    </w:p>
    <w:p w14:paraId="4CAAB26D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Prevent harm</w:t>
      </w:r>
    </w:p>
    <w:p w14:paraId="1CF67BC8" w14:textId="77777777" w:rsidR="009A143F" w:rsidRPr="009A143F" w:rsidRDefault="009A143F" w:rsidP="009A143F">
      <w:pPr>
        <w:pStyle w:val="Bullet1"/>
        <w:numPr>
          <w:ilvl w:val="0"/>
          <w:numId w:val="0"/>
        </w:numPr>
        <w:ind w:left="284"/>
        <w:rPr>
          <w:rFonts w:cs="Arial"/>
          <w:sz w:val="24"/>
          <w:szCs w:val="32"/>
        </w:rPr>
      </w:pPr>
      <w:r w:rsidRPr="009A143F">
        <w:rPr>
          <w:rFonts w:cs="Arial"/>
          <w:sz w:val="24"/>
          <w:szCs w:val="32"/>
        </w:rPr>
        <w:t>We provide oversight of child safety and identify opportunities to prevent certain deaths and child related harm.</w:t>
      </w:r>
    </w:p>
    <w:p w14:paraId="4DF0BD11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Support vulnerable communities</w:t>
      </w:r>
    </w:p>
    <w:p w14:paraId="0B6B2C92" w14:textId="77777777" w:rsidR="00FF4D2B" w:rsidRPr="00FF4D2B" w:rsidRDefault="00FF4D2B" w:rsidP="00FF4D2B">
      <w:pPr>
        <w:spacing w:after="160" w:line="278" w:lineRule="auto"/>
        <w:ind w:left="284"/>
        <w:rPr>
          <w:rFonts w:cs="Arial"/>
          <w:sz w:val="24"/>
          <w:szCs w:val="32"/>
        </w:rPr>
      </w:pPr>
      <w:r w:rsidRPr="00FF4D2B">
        <w:rPr>
          <w:rFonts w:cs="Arial"/>
          <w:sz w:val="24"/>
          <w:szCs w:val="32"/>
        </w:rPr>
        <w:t>We reach out to people who are often overlooked or disadvantaged, ensuring their voices are heard and their needs are considered.</w:t>
      </w:r>
    </w:p>
    <w:p w14:paraId="3946D287" w14:textId="10BDB215" w:rsidR="007A3D0A" w:rsidRPr="00F93FAC" w:rsidRDefault="007A3D0A" w:rsidP="007A3D0A">
      <w:pPr>
        <w:pStyle w:val="Heading2"/>
        <w:ind w:left="0" w:firstLine="0"/>
      </w:pPr>
      <w:r w:rsidRPr="00F93FAC">
        <w:lastRenderedPageBreak/>
        <w:t>Our Goals</w:t>
      </w:r>
    </w:p>
    <w:p w14:paraId="714E6A0A" w14:textId="2647B053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Connected Services</w:t>
      </w:r>
    </w:p>
    <w:p w14:paraId="68470667" w14:textId="13252F6B" w:rsidR="00265089" w:rsidRPr="00265089" w:rsidRDefault="00265089" w:rsidP="00265089">
      <w:pPr>
        <w:pStyle w:val="Bullet1"/>
        <w:numPr>
          <w:ilvl w:val="0"/>
          <w:numId w:val="0"/>
        </w:numPr>
        <w:ind w:left="284"/>
        <w:rPr>
          <w:sz w:val="24"/>
          <w:szCs w:val="32"/>
        </w:rPr>
      </w:pPr>
      <w:r w:rsidRPr="00265089">
        <w:rPr>
          <w:sz w:val="24"/>
          <w:szCs w:val="32"/>
        </w:rPr>
        <w:t>We are accessible and connected, with culturally safe services that make a difference.</w:t>
      </w:r>
    </w:p>
    <w:p w14:paraId="07CD9887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Insights for Change</w:t>
      </w:r>
    </w:p>
    <w:p w14:paraId="7561373A" w14:textId="1498D6FE" w:rsidR="00265089" w:rsidRPr="00265089" w:rsidRDefault="00265089" w:rsidP="00265089">
      <w:pPr>
        <w:pStyle w:val="Bullet1"/>
        <w:numPr>
          <w:ilvl w:val="0"/>
          <w:numId w:val="0"/>
        </w:numPr>
        <w:ind w:left="284"/>
        <w:rPr>
          <w:sz w:val="24"/>
          <w:szCs w:val="32"/>
        </w:rPr>
      </w:pPr>
      <w:r w:rsidRPr="00265089">
        <w:rPr>
          <w:sz w:val="24"/>
          <w:szCs w:val="32"/>
        </w:rPr>
        <w:t>Our oversight keeps children and families safe and results in better and fairer public services.</w:t>
      </w:r>
    </w:p>
    <w:p w14:paraId="2D909126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Strengthen our Standing</w:t>
      </w:r>
    </w:p>
    <w:p w14:paraId="1E1D39FF" w14:textId="467C8DD0" w:rsidR="00265089" w:rsidRPr="00265089" w:rsidRDefault="00265089" w:rsidP="00265089">
      <w:pPr>
        <w:pStyle w:val="Bullet1"/>
        <w:numPr>
          <w:ilvl w:val="0"/>
          <w:numId w:val="0"/>
        </w:numPr>
        <w:ind w:left="284"/>
        <w:rPr>
          <w:sz w:val="24"/>
          <w:szCs w:val="32"/>
        </w:rPr>
      </w:pPr>
      <w:r w:rsidRPr="00265089">
        <w:rPr>
          <w:sz w:val="24"/>
          <w:szCs w:val="32"/>
        </w:rPr>
        <w:t>We are widely known, trusted and called upon when needed.</w:t>
      </w:r>
    </w:p>
    <w:p w14:paraId="6246A149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Safe, Supported and Empowered</w:t>
      </w:r>
    </w:p>
    <w:p w14:paraId="4AA64975" w14:textId="33593F9A" w:rsidR="00265089" w:rsidRPr="00265089" w:rsidRDefault="00265089" w:rsidP="00265089">
      <w:pPr>
        <w:pStyle w:val="Bullet1"/>
        <w:numPr>
          <w:ilvl w:val="0"/>
          <w:numId w:val="0"/>
        </w:numPr>
        <w:ind w:left="284"/>
        <w:rPr>
          <w:sz w:val="24"/>
          <w:szCs w:val="32"/>
        </w:rPr>
      </w:pPr>
      <w:r w:rsidRPr="00265089">
        <w:rPr>
          <w:sz w:val="24"/>
          <w:szCs w:val="32"/>
        </w:rPr>
        <w:t>We are vibrant and cohesive with our people feeling safe, supported and empowered.</w:t>
      </w:r>
    </w:p>
    <w:p w14:paraId="685CE278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Operational Excellence</w:t>
      </w:r>
    </w:p>
    <w:p w14:paraId="4E69150C" w14:textId="593B767F" w:rsidR="00265089" w:rsidRPr="00265089" w:rsidRDefault="00265089" w:rsidP="00265089">
      <w:pPr>
        <w:pStyle w:val="Bullet1"/>
        <w:numPr>
          <w:ilvl w:val="0"/>
          <w:numId w:val="0"/>
        </w:numPr>
        <w:ind w:left="284"/>
        <w:rPr>
          <w:sz w:val="24"/>
          <w:szCs w:val="32"/>
        </w:rPr>
      </w:pPr>
      <w:r w:rsidRPr="00265089">
        <w:rPr>
          <w:sz w:val="24"/>
          <w:szCs w:val="32"/>
        </w:rPr>
        <w:t>Our people are equipped to excel in ways that makes their jobs easier and more fulfilling.</w:t>
      </w:r>
    </w:p>
    <w:p w14:paraId="0755EEDD" w14:textId="77777777" w:rsidR="00265089" w:rsidRDefault="00265089" w:rsidP="00265089"/>
    <w:p w14:paraId="3330DC40" w14:textId="77777777" w:rsidR="00265089" w:rsidRPr="00265089" w:rsidRDefault="00265089" w:rsidP="00265089">
      <w:pPr>
        <w:pStyle w:val="Heading2"/>
      </w:pPr>
      <w:r w:rsidRPr="00265089">
        <w:t>Our Focus Areas</w:t>
      </w:r>
    </w:p>
    <w:p w14:paraId="747E549F" w14:textId="77777777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Engage and provide fair access for vulnerable and underrepresented groups.</w:t>
      </w:r>
    </w:p>
    <w:p w14:paraId="2D813BA5" w14:textId="0C833DA1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 xml:space="preserve">Train staff in cultural safety, youth engagement, </w:t>
      </w:r>
      <w:r w:rsidR="00EE3D56">
        <w:rPr>
          <w:sz w:val="24"/>
          <w:szCs w:val="32"/>
        </w:rPr>
        <w:t>working with interpreters</w:t>
      </w:r>
      <w:r w:rsidRPr="00265089">
        <w:rPr>
          <w:sz w:val="24"/>
          <w:szCs w:val="32"/>
        </w:rPr>
        <w:t>, disability awareness, and trauma-informed care.</w:t>
      </w:r>
    </w:p>
    <w:p w14:paraId="51D9E15D" w14:textId="77777777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Earn trust with Aboriginal leaders by including their voices in our work.</w:t>
      </w:r>
    </w:p>
    <w:p w14:paraId="2EA77E02" w14:textId="5D661F53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Strengthen engagement with parliamentary committees</w:t>
      </w:r>
      <w:r w:rsidR="00EE3D56">
        <w:rPr>
          <w:sz w:val="24"/>
          <w:szCs w:val="32"/>
        </w:rPr>
        <w:t xml:space="preserve">, </w:t>
      </w:r>
      <w:r w:rsidRPr="00265089">
        <w:rPr>
          <w:sz w:val="24"/>
          <w:szCs w:val="32"/>
        </w:rPr>
        <w:t>public sector stakeholders</w:t>
      </w:r>
      <w:r w:rsidR="00EE3D56">
        <w:rPr>
          <w:sz w:val="24"/>
          <w:szCs w:val="32"/>
        </w:rPr>
        <w:t xml:space="preserve"> and charitable trusts.</w:t>
      </w:r>
    </w:p>
    <w:p w14:paraId="39225AD9" w14:textId="77777777" w:rsidR="00006805" w:rsidRPr="00006805" w:rsidRDefault="00006805" w:rsidP="00006805">
      <w:pPr>
        <w:pStyle w:val="Bullet1"/>
        <w:spacing w:line="288" w:lineRule="auto"/>
        <w:rPr>
          <w:sz w:val="24"/>
          <w:szCs w:val="32"/>
        </w:rPr>
      </w:pPr>
      <w:r w:rsidRPr="00006805">
        <w:rPr>
          <w:sz w:val="24"/>
          <w:szCs w:val="32"/>
        </w:rPr>
        <w:t>Share more insight papers, best practice guides, and case studies in plain English on all media platforms.</w:t>
      </w:r>
    </w:p>
    <w:p w14:paraId="2D7FCF13" w14:textId="77777777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Implement a new Child Safeguarding function.</w:t>
      </w:r>
    </w:p>
    <w:p w14:paraId="1B37D569" w14:textId="16CE7167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 xml:space="preserve">Extend Energy and Water services to alternative </w:t>
      </w:r>
      <w:r w:rsidR="00EE3D56">
        <w:rPr>
          <w:sz w:val="24"/>
          <w:szCs w:val="32"/>
        </w:rPr>
        <w:t>electricity</w:t>
      </w:r>
      <w:r w:rsidRPr="00265089">
        <w:rPr>
          <w:sz w:val="24"/>
          <w:szCs w:val="32"/>
        </w:rPr>
        <w:t xml:space="preserve"> </w:t>
      </w:r>
      <w:r w:rsidR="00EE3D56">
        <w:rPr>
          <w:sz w:val="24"/>
          <w:szCs w:val="32"/>
        </w:rPr>
        <w:t>services</w:t>
      </w:r>
      <w:r w:rsidRPr="00265089">
        <w:rPr>
          <w:sz w:val="24"/>
          <w:szCs w:val="32"/>
        </w:rPr>
        <w:t xml:space="preserve"> consumers.</w:t>
      </w:r>
    </w:p>
    <w:p w14:paraId="4802D7E3" w14:textId="145FD263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 xml:space="preserve">Publish </w:t>
      </w:r>
      <w:r w:rsidR="00EE3D56">
        <w:rPr>
          <w:sz w:val="24"/>
          <w:szCs w:val="32"/>
        </w:rPr>
        <w:t xml:space="preserve">standards for major investigations and </w:t>
      </w:r>
      <w:r w:rsidRPr="00265089">
        <w:rPr>
          <w:sz w:val="24"/>
          <w:szCs w:val="32"/>
        </w:rPr>
        <w:t>a guide on public administration issues we plan to address.</w:t>
      </w:r>
    </w:p>
    <w:p w14:paraId="302108E4" w14:textId="08DDF2E8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 xml:space="preserve">Test new ethical AI practices and provide 24/7 AI powered support to </w:t>
      </w:r>
      <w:r w:rsidR="00EE3D56">
        <w:rPr>
          <w:sz w:val="24"/>
          <w:szCs w:val="32"/>
        </w:rPr>
        <w:t>the public</w:t>
      </w:r>
      <w:r w:rsidRPr="00265089">
        <w:rPr>
          <w:sz w:val="24"/>
          <w:szCs w:val="32"/>
        </w:rPr>
        <w:t>.</w:t>
      </w:r>
    </w:p>
    <w:p w14:paraId="7E5EDC1B" w14:textId="4DCF52B3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 xml:space="preserve">Celebrate achievements, </w:t>
      </w:r>
      <w:r w:rsidR="00EE3D56">
        <w:rPr>
          <w:sz w:val="24"/>
          <w:szCs w:val="32"/>
        </w:rPr>
        <w:t>support flexible w</w:t>
      </w:r>
      <w:r w:rsidRPr="00265089">
        <w:rPr>
          <w:sz w:val="24"/>
          <w:szCs w:val="32"/>
        </w:rPr>
        <w:t>ork, and trust staff to streamline workflows.</w:t>
      </w:r>
    </w:p>
    <w:p w14:paraId="182EEA60" w14:textId="77777777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Support career advancement, cross-team collaboration, and talent development.</w:t>
      </w:r>
    </w:p>
    <w:p w14:paraId="5AE2345F" w14:textId="77777777" w:rsidR="00265089" w:rsidRPr="00265089" w:rsidRDefault="00265089" w:rsidP="00265089">
      <w:pPr>
        <w:pStyle w:val="Bullet1Final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Train staff in collaboration tools, simplify information access, and enhance data analytics.</w:t>
      </w:r>
    </w:p>
    <w:p w14:paraId="09EAD6A7" w14:textId="77777777" w:rsidR="00265089" w:rsidRDefault="00265089" w:rsidP="00A74C38"/>
    <w:p w14:paraId="66D8E820" w14:textId="77777777" w:rsidR="00006805" w:rsidRDefault="00006805" w:rsidP="00A74C38"/>
    <w:p w14:paraId="0F7B5EC8" w14:textId="77777777" w:rsidR="00006805" w:rsidRDefault="00006805" w:rsidP="00A74C38"/>
    <w:p w14:paraId="2E1DCB5C" w14:textId="77777777" w:rsidR="00006805" w:rsidRDefault="00006805" w:rsidP="00A74C38"/>
    <w:p w14:paraId="20CCE1E5" w14:textId="1D420C9E" w:rsidR="00265089" w:rsidRPr="002F41C5" w:rsidRDefault="00265089" w:rsidP="00265089">
      <w:pPr>
        <w:pStyle w:val="Heading2"/>
      </w:pPr>
      <w:r w:rsidRPr="002F41C5">
        <w:lastRenderedPageBreak/>
        <w:t>How We Will Measure Success</w:t>
      </w:r>
    </w:p>
    <w:p w14:paraId="6F02C9E8" w14:textId="77777777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Obtain stakeholder feedback to ensure our services are accessible, responsive and trusted.</w:t>
      </w:r>
    </w:p>
    <w:p w14:paraId="5908C091" w14:textId="77777777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Monitor service reach and use, with a focus on vulnerable and underrepresented groups.</w:t>
      </w:r>
    </w:p>
    <w:p w14:paraId="482A22F9" w14:textId="77777777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Track our impact on public administration and child safety practices.</w:t>
      </w:r>
    </w:p>
    <w:p w14:paraId="19EB5EB2" w14:textId="62DDC232" w:rsidR="00554763" w:rsidRPr="00A74C38" w:rsidRDefault="00265089" w:rsidP="00EA52C7">
      <w:pPr>
        <w:pStyle w:val="Bullet1Final"/>
        <w:spacing w:line="288" w:lineRule="auto"/>
      </w:pPr>
      <w:r w:rsidRPr="00A74C38">
        <w:rPr>
          <w:sz w:val="24"/>
          <w:szCs w:val="32"/>
        </w:rPr>
        <w:t>Measure staff engagement to ensure our culture, capability and systems support high performance.</w:t>
      </w:r>
    </w:p>
    <w:sectPr w:rsidR="00554763" w:rsidRPr="00A74C38" w:rsidSect="00265089">
      <w:footerReference w:type="even" r:id="rId11"/>
      <w:footerReference w:type="default" r:id="rId12"/>
      <w:headerReference w:type="first" r:id="rId13"/>
      <w:pgSz w:w="11906" w:h="16838" w:code="9"/>
      <w:pgMar w:top="1701" w:right="1134" w:bottom="1418" w:left="1134" w:header="284" w:footer="680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C3D6" w14:textId="77777777" w:rsidR="00732478" w:rsidRPr="00885B4B" w:rsidRDefault="00732478" w:rsidP="008723EE">
      <w:r w:rsidRPr="00885B4B">
        <w:separator/>
      </w:r>
    </w:p>
  </w:endnote>
  <w:endnote w:type="continuationSeparator" w:id="0">
    <w:p w14:paraId="2FC607B2" w14:textId="77777777" w:rsidR="00732478" w:rsidRPr="00885B4B" w:rsidRDefault="00732478" w:rsidP="008723EE">
      <w:r w:rsidRPr="00885B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163C" w14:textId="76F364F8" w:rsidR="00BE3C95" w:rsidRPr="00BE7942" w:rsidRDefault="00BE7942" w:rsidP="00BE7942">
    <w:pPr>
      <w:pStyle w:val="Footer"/>
      <w:tabs>
        <w:tab w:val="clear" w:pos="4513"/>
        <w:tab w:val="clear" w:pos="9026"/>
        <w:tab w:val="right" w:pos="9540"/>
        <w:tab w:val="right" w:pos="10163"/>
      </w:tabs>
      <w:ind w:right="-567"/>
    </w:pPr>
    <w:r w:rsidRPr="00BE7942">
      <w:rPr>
        <w:sz w:val="18"/>
        <w:szCs w:val="22"/>
      </w:rPr>
      <w:tab/>
      <w:t xml:space="preserve">Our Strategy 2026-2029  </w:t>
    </w:r>
    <w:r w:rsidRPr="00BE7942">
      <w:t xml:space="preserve"> </w:t>
    </w:r>
    <w:r w:rsidRPr="00BE7942">
      <w:rPr>
        <w:rFonts w:ascii="Trebuchet MS" w:hAnsi="Trebuchet MS"/>
        <w:sz w:val="14"/>
        <w:szCs w:val="18"/>
      </w:rPr>
      <w:t>●</w:t>
    </w:r>
    <w:r w:rsidRPr="00BE7942">
      <w:t xml:space="preserve"> </w:t>
    </w:r>
    <w:r w:rsidRPr="00BE7942">
      <w:rPr>
        <w:sz w:val="18"/>
        <w:szCs w:val="22"/>
      </w:rPr>
      <w:t xml:space="preserve"> </w:t>
    </w:r>
    <w:r w:rsidRPr="00BE7942">
      <w:rPr>
        <w:b/>
        <w:bCs/>
        <w:sz w:val="18"/>
        <w:szCs w:val="22"/>
      </w:rPr>
      <w:t xml:space="preserve"> Ombudsman Western Australia</w:t>
    </w:r>
    <w:r w:rsidRPr="00BE7942">
      <w:rPr>
        <w:b/>
        <w:bCs/>
        <w:sz w:val="18"/>
        <w:szCs w:val="22"/>
      </w:rPr>
      <w:tab/>
    </w:r>
    <w:r w:rsidRPr="00BE7942">
      <w:rPr>
        <w:b/>
        <w:bCs/>
        <w:sz w:val="22"/>
        <w:szCs w:val="28"/>
      </w:rPr>
      <w:fldChar w:fldCharType="begin"/>
    </w:r>
    <w:r w:rsidRPr="00BE7942">
      <w:rPr>
        <w:b/>
        <w:bCs/>
        <w:sz w:val="22"/>
        <w:szCs w:val="28"/>
      </w:rPr>
      <w:instrText xml:space="preserve"> PAGE   \* MERGEFORMAT </w:instrText>
    </w:r>
    <w:r w:rsidRPr="00BE7942">
      <w:rPr>
        <w:b/>
        <w:bCs/>
        <w:sz w:val="22"/>
        <w:szCs w:val="28"/>
      </w:rPr>
      <w:fldChar w:fldCharType="separate"/>
    </w:r>
    <w:r w:rsidRPr="00BE7942">
      <w:rPr>
        <w:b/>
        <w:bCs/>
        <w:sz w:val="22"/>
        <w:szCs w:val="28"/>
      </w:rPr>
      <w:t>1</w:t>
    </w:r>
    <w:r w:rsidRPr="00BE7942">
      <w:rPr>
        <w:b/>
        <w:bCs/>
        <w:sz w:val="22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3367" w14:textId="274A9C5C" w:rsidR="00BE7942" w:rsidRPr="00BE7942" w:rsidRDefault="00BE7942" w:rsidP="00BE7942">
    <w:pPr>
      <w:pStyle w:val="Footer"/>
      <w:tabs>
        <w:tab w:val="clear" w:pos="4513"/>
        <w:tab w:val="clear" w:pos="9026"/>
        <w:tab w:val="right" w:pos="9540"/>
        <w:tab w:val="right" w:pos="10163"/>
      </w:tabs>
      <w:ind w:right="-567"/>
    </w:pPr>
    <w:r w:rsidRPr="00BE7942">
      <w:rPr>
        <w:sz w:val="18"/>
        <w:szCs w:val="22"/>
      </w:rPr>
      <w:tab/>
      <w:t xml:space="preserve">Our Strategy 2026-2029  </w:t>
    </w:r>
    <w:r w:rsidRPr="00BE7942">
      <w:t xml:space="preserve"> </w:t>
    </w:r>
    <w:r w:rsidRPr="00BE7942">
      <w:rPr>
        <w:rFonts w:ascii="Trebuchet MS" w:hAnsi="Trebuchet MS"/>
        <w:sz w:val="14"/>
        <w:szCs w:val="18"/>
      </w:rPr>
      <w:t>●</w:t>
    </w:r>
    <w:r w:rsidRPr="00BE7942">
      <w:t xml:space="preserve"> </w:t>
    </w:r>
    <w:r w:rsidRPr="00BE7942">
      <w:rPr>
        <w:sz w:val="18"/>
        <w:szCs w:val="22"/>
      </w:rPr>
      <w:t xml:space="preserve"> </w:t>
    </w:r>
    <w:r w:rsidRPr="00BE7942">
      <w:rPr>
        <w:b/>
        <w:bCs/>
        <w:sz w:val="18"/>
        <w:szCs w:val="22"/>
      </w:rPr>
      <w:t xml:space="preserve"> Ombudsman Western Australia</w:t>
    </w:r>
    <w:r w:rsidRPr="00BE7942">
      <w:rPr>
        <w:b/>
        <w:bCs/>
        <w:sz w:val="18"/>
        <w:szCs w:val="22"/>
      </w:rPr>
      <w:tab/>
    </w:r>
    <w:r w:rsidRPr="00BE7942">
      <w:rPr>
        <w:b/>
        <w:bCs/>
        <w:sz w:val="22"/>
        <w:szCs w:val="28"/>
      </w:rPr>
      <w:fldChar w:fldCharType="begin"/>
    </w:r>
    <w:r w:rsidRPr="00BE7942">
      <w:rPr>
        <w:b/>
        <w:bCs/>
        <w:sz w:val="22"/>
        <w:szCs w:val="28"/>
      </w:rPr>
      <w:instrText xml:space="preserve"> PAGE   \* MERGEFORMAT </w:instrText>
    </w:r>
    <w:r w:rsidRPr="00BE7942">
      <w:rPr>
        <w:b/>
        <w:bCs/>
        <w:sz w:val="22"/>
        <w:szCs w:val="28"/>
      </w:rPr>
      <w:fldChar w:fldCharType="separate"/>
    </w:r>
    <w:r w:rsidRPr="00BE7942">
      <w:rPr>
        <w:b/>
        <w:bCs/>
        <w:sz w:val="22"/>
        <w:szCs w:val="28"/>
      </w:rPr>
      <w:t>3</w:t>
    </w:r>
    <w:r w:rsidRPr="00BE7942">
      <w:rPr>
        <w:b/>
        <w:bCs/>
        <w:sz w:val="22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413F" w14:textId="77777777" w:rsidR="00732478" w:rsidRPr="00885B4B" w:rsidRDefault="00732478" w:rsidP="008723EE">
      <w:r w:rsidRPr="00885B4B">
        <w:separator/>
      </w:r>
    </w:p>
  </w:footnote>
  <w:footnote w:type="continuationSeparator" w:id="0">
    <w:p w14:paraId="7415E6E7" w14:textId="77777777" w:rsidR="00732478" w:rsidRPr="00885B4B" w:rsidRDefault="00732478" w:rsidP="008723EE">
      <w:r w:rsidRPr="00885B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6F24" w14:textId="02AEB89A" w:rsidR="00265089" w:rsidRDefault="0026508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EC8B92" wp14:editId="71D1EB70">
          <wp:simplePos x="0" y="0"/>
          <wp:positionH relativeFrom="margin">
            <wp:posOffset>3830955</wp:posOffset>
          </wp:positionH>
          <wp:positionV relativeFrom="margin">
            <wp:posOffset>-525618</wp:posOffset>
          </wp:positionV>
          <wp:extent cx="2266315" cy="488950"/>
          <wp:effectExtent l="0" t="0" r="635" b="6350"/>
          <wp:wrapSquare wrapText="bothSides"/>
          <wp:docPr id="15486724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205401" name="Picture 21352054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315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A3A"/>
    <w:multiLevelType w:val="hybridMultilevel"/>
    <w:tmpl w:val="D234A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1E03"/>
    <w:multiLevelType w:val="hybridMultilevel"/>
    <w:tmpl w:val="1A78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1E44"/>
    <w:multiLevelType w:val="hybridMultilevel"/>
    <w:tmpl w:val="FECEE7AE"/>
    <w:lvl w:ilvl="0" w:tplc="6D90BDC2">
      <w:numFmt w:val="bullet"/>
      <w:lvlText w:val="•"/>
      <w:lvlJc w:val="left"/>
      <w:pPr>
        <w:ind w:left="1080" w:hanging="720"/>
      </w:pPr>
      <w:rPr>
        <w:rFonts w:ascii="Aptos Light" w:eastAsiaTheme="minorHAnsi" w:hAnsi="Aptos Light" w:cstheme="minorBidi" w:hint="default"/>
      </w:rPr>
    </w:lvl>
    <w:lvl w:ilvl="1" w:tplc="8EA27E6C">
      <w:numFmt w:val="bullet"/>
      <w:lvlText w:val="–"/>
      <w:lvlJc w:val="left"/>
      <w:pPr>
        <w:ind w:left="1800" w:hanging="720"/>
      </w:pPr>
      <w:rPr>
        <w:rFonts w:ascii="Aptos Light" w:eastAsiaTheme="minorHAnsi" w:hAnsi="Aptos Light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F66BC"/>
    <w:multiLevelType w:val="hybridMultilevel"/>
    <w:tmpl w:val="E91A1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E2153"/>
    <w:multiLevelType w:val="hybridMultilevel"/>
    <w:tmpl w:val="91D64F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0D44E2"/>
    <w:multiLevelType w:val="hybridMultilevel"/>
    <w:tmpl w:val="A1886E72"/>
    <w:lvl w:ilvl="0" w:tplc="6D90BDC2">
      <w:numFmt w:val="bullet"/>
      <w:lvlText w:val="•"/>
      <w:lvlJc w:val="left"/>
      <w:pPr>
        <w:ind w:left="1080" w:hanging="720"/>
      </w:pPr>
      <w:rPr>
        <w:rFonts w:ascii="Aptos Light" w:eastAsiaTheme="minorHAnsi" w:hAnsi="Aptos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5803"/>
    <w:multiLevelType w:val="multilevel"/>
    <w:tmpl w:val="D872463E"/>
    <w:lvl w:ilvl="0">
      <w:numFmt w:val="bullet"/>
      <w:pStyle w:val="Bullet1"/>
      <w:lvlText w:val="•"/>
      <w:lvlJc w:val="left"/>
      <w:pPr>
        <w:ind w:left="284" w:hanging="284"/>
      </w:pPr>
      <w:rPr>
        <w:rFonts w:ascii="Aptos Light" w:hAnsi="Aptos Light" w:cs="Times New Roman" w:hint="default"/>
        <w:color w:val="3B3A3C"/>
      </w:rPr>
    </w:lvl>
    <w:lvl w:ilvl="1">
      <w:start w:val="1"/>
      <w:numFmt w:val="bullet"/>
      <w:pStyle w:val="Bullet2"/>
      <w:lvlText w:val="-"/>
      <w:lvlJc w:val="left"/>
      <w:pPr>
        <w:ind w:left="644" w:hanging="360"/>
      </w:pPr>
      <w:rPr>
        <w:rFonts w:ascii="Courier New" w:hAnsi="Courier New" w:cs="Courier New" w:hint="default"/>
        <w:b w:val="0"/>
        <w:bCs w:val="0"/>
        <w:i w:val="0"/>
        <w:iCs w:val="0"/>
        <w:color w:val="58595B"/>
        <w:spacing w:val="0"/>
        <w:w w:val="100"/>
        <w:sz w:val="18"/>
        <w:szCs w:val="18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7" w15:restartNumberingAfterBreak="0">
    <w:nsid w:val="5C08717C"/>
    <w:multiLevelType w:val="hybridMultilevel"/>
    <w:tmpl w:val="60DA1684"/>
    <w:lvl w:ilvl="0" w:tplc="5AFE2428">
      <w:start w:val="1"/>
      <w:numFmt w:val="bullet"/>
      <w:lvlText w:val="-"/>
      <w:lvlJc w:val="left"/>
      <w:pPr>
        <w:ind w:left="1080" w:hanging="720"/>
      </w:pPr>
      <w:rPr>
        <w:rFonts w:ascii="Courier New" w:hAnsi="Courier New" w:cs="Courier New" w:hint="default"/>
        <w:b w:val="0"/>
        <w:bCs w:val="0"/>
        <w:i w:val="0"/>
        <w:iCs w:val="0"/>
        <w:color w:val="58595B"/>
        <w:spacing w:val="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460A7"/>
    <w:multiLevelType w:val="hybridMultilevel"/>
    <w:tmpl w:val="2B420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775AC"/>
    <w:multiLevelType w:val="multilevel"/>
    <w:tmpl w:val="7E52B132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8924B76"/>
    <w:multiLevelType w:val="hybridMultilevel"/>
    <w:tmpl w:val="778813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30596">
    <w:abstractNumId w:val="3"/>
  </w:num>
  <w:num w:numId="2" w16cid:durableId="1791583122">
    <w:abstractNumId w:val="2"/>
  </w:num>
  <w:num w:numId="3" w16cid:durableId="173301704">
    <w:abstractNumId w:val="5"/>
  </w:num>
  <w:num w:numId="4" w16cid:durableId="840975264">
    <w:abstractNumId w:val="6"/>
  </w:num>
  <w:num w:numId="5" w16cid:durableId="1673752648">
    <w:abstractNumId w:val="7"/>
  </w:num>
  <w:num w:numId="6" w16cid:durableId="16058169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7218971">
    <w:abstractNumId w:val="9"/>
  </w:num>
  <w:num w:numId="8" w16cid:durableId="1284767780">
    <w:abstractNumId w:val="1"/>
  </w:num>
  <w:num w:numId="9" w16cid:durableId="2091585494">
    <w:abstractNumId w:val="4"/>
  </w:num>
  <w:num w:numId="10" w16cid:durableId="456989106">
    <w:abstractNumId w:val="9"/>
  </w:num>
  <w:num w:numId="11" w16cid:durableId="1014722375">
    <w:abstractNumId w:val="9"/>
  </w:num>
  <w:num w:numId="12" w16cid:durableId="791637374">
    <w:abstractNumId w:val="9"/>
  </w:num>
  <w:num w:numId="13" w16cid:durableId="1440954821">
    <w:abstractNumId w:val="0"/>
  </w:num>
  <w:num w:numId="14" w16cid:durableId="857036738">
    <w:abstractNumId w:val="8"/>
  </w:num>
  <w:num w:numId="15" w16cid:durableId="3676051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4C"/>
    <w:rsid w:val="00006805"/>
    <w:rsid w:val="00016D28"/>
    <w:rsid w:val="00044918"/>
    <w:rsid w:val="00072972"/>
    <w:rsid w:val="00097CE3"/>
    <w:rsid w:val="000A142B"/>
    <w:rsid w:val="000A3BFE"/>
    <w:rsid w:val="000C52E1"/>
    <w:rsid w:val="000C7492"/>
    <w:rsid w:val="000D03EA"/>
    <w:rsid w:val="000F53D2"/>
    <w:rsid w:val="001055FE"/>
    <w:rsid w:val="0010733F"/>
    <w:rsid w:val="00122374"/>
    <w:rsid w:val="00142069"/>
    <w:rsid w:val="00145D1A"/>
    <w:rsid w:val="00157D5F"/>
    <w:rsid w:val="001857C5"/>
    <w:rsid w:val="00193442"/>
    <w:rsid w:val="001B38D4"/>
    <w:rsid w:val="001D3629"/>
    <w:rsid w:val="001F5A40"/>
    <w:rsid w:val="00212773"/>
    <w:rsid w:val="00221386"/>
    <w:rsid w:val="00222277"/>
    <w:rsid w:val="00265089"/>
    <w:rsid w:val="002655A0"/>
    <w:rsid w:val="00276416"/>
    <w:rsid w:val="002800B0"/>
    <w:rsid w:val="002871FA"/>
    <w:rsid w:val="00294626"/>
    <w:rsid w:val="002B3176"/>
    <w:rsid w:val="002B7233"/>
    <w:rsid w:val="002E7441"/>
    <w:rsid w:val="002F145A"/>
    <w:rsid w:val="002F4E9A"/>
    <w:rsid w:val="003043F4"/>
    <w:rsid w:val="00307A0E"/>
    <w:rsid w:val="00326F1B"/>
    <w:rsid w:val="00331562"/>
    <w:rsid w:val="003528D9"/>
    <w:rsid w:val="00366127"/>
    <w:rsid w:val="003762B1"/>
    <w:rsid w:val="003879F9"/>
    <w:rsid w:val="003B1CFA"/>
    <w:rsid w:val="003B40D1"/>
    <w:rsid w:val="003B434A"/>
    <w:rsid w:val="003C11CA"/>
    <w:rsid w:val="003F23DD"/>
    <w:rsid w:val="004206C7"/>
    <w:rsid w:val="00454EA9"/>
    <w:rsid w:val="0046769C"/>
    <w:rsid w:val="00471748"/>
    <w:rsid w:val="004A1152"/>
    <w:rsid w:val="004C7204"/>
    <w:rsid w:val="004D5020"/>
    <w:rsid w:val="00553752"/>
    <w:rsid w:val="00554763"/>
    <w:rsid w:val="00567E7E"/>
    <w:rsid w:val="005C1ABE"/>
    <w:rsid w:val="005C6F66"/>
    <w:rsid w:val="005D321C"/>
    <w:rsid w:val="005D57CE"/>
    <w:rsid w:val="005E7E7A"/>
    <w:rsid w:val="006016F5"/>
    <w:rsid w:val="00605D54"/>
    <w:rsid w:val="0062347B"/>
    <w:rsid w:val="00653ED6"/>
    <w:rsid w:val="006550AB"/>
    <w:rsid w:val="00680091"/>
    <w:rsid w:val="006A2675"/>
    <w:rsid w:val="006A3673"/>
    <w:rsid w:val="006A7647"/>
    <w:rsid w:val="006C22C9"/>
    <w:rsid w:val="006E123B"/>
    <w:rsid w:val="006E2250"/>
    <w:rsid w:val="006E4281"/>
    <w:rsid w:val="006F09D0"/>
    <w:rsid w:val="007030E6"/>
    <w:rsid w:val="00714AF3"/>
    <w:rsid w:val="00732478"/>
    <w:rsid w:val="007354AD"/>
    <w:rsid w:val="0073560B"/>
    <w:rsid w:val="00743C85"/>
    <w:rsid w:val="007A3D0A"/>
    <w:rsid w:val="007B0503"/>
    <w:rsid w:val="007D27B3"/>
    <w:rsid w:val="007D5B3B"/>
    <w:rsid w:val="00822953"/>
    <w:rsid w:val="00840292"/>
    <w:rsid w:val="00844BD0"/>
    <w:rsid w:val="00855EB3"/>
    <w:rsid w:val="00861A70"/>
    <w:rsid w:val="00862FC1"/>
    <w:rsid w:val="008723EE"/>
    <w:rsid w:val="00873F42"/>
    <w:rsid w:val="0087606E"/>
    <w:rsid w:val="00885B4B"/>
    <w:rsid w:val="00893D80"/>
    <w:rsid w:val="008C3276"/>
    <w:rsid w:val="008C6041"/>
    <w:rsid w:val="008D4634"/>
    <w:rsid w:val="0097176A"/>
    <w:rsid w:val="009A143F"/>
    <w:rsid w:val="009A67E8"/>
    <w:rsid w:val="009B3FC3"/>
    <w:rsid w:val="009E6813"/>
    <w:rsid w:val="00A2161B"/>
    <w:rsid w:val="00A23F63"/>
    <w:rsid w:val="00A345E2"/>
    <w:rsid w:val="00A543C8"/>
    <w:rsid w:val="00A720AA"/>
    <w:rsid w:val="00A74C38"/>
    <w:rsid w:val="00AC1E6D"/>
    <w:rsid w:val="00AC4191"/>
    <w:rsid w:val="00AF7DF5"/>
    <w:rsid w:val="00B0018E"/>
    <w:rsid w:val="00B166C8"/>
    <w:rsid w:val="00B22E9A"/>
    <w:rsid w:val="00B46E1B"/>
    <w:rsid w:val="00B55FD6"/>
    <w:rsid w:val="00B6726D"/>
    <w:rsid w:val="00B85477"/>
    <w:rsid w:val="00B93C3D"/>
    <w:rsid w:val="00B9465E"/>
    <w:rsid w:val="00BB586C"/>
    <w:rsid w:val="00BD3A9C"/>
    <w:rsid w:val="00BE1BE5"/>
    <w:rsid w:val="00BE3C95"/>
    <w:rsid w:val="00BE70FA"/>
    <w:rsid w:val="00BE7942"/>
    <w:rsid w:val="00BF4B8D"/>
    <w:rsid w:val="00C01789"/>
    <w:rsid w:val="00C03467"/>
    <w:rsid w:val="00C16A99"/>
    <w:rsid w:val="00C21B9E"/>
    <w:rsid w:val="00C4634C"/>
    <w:rsid w:val="00CC10B4"/>
    <w:rsid w:val="00CD6E5E"/>
    <w:rsid w:val="00CE522D"/>
    <w:rsid w:val="00CF1DE5"/>
    <w:rsid w:val="00CF3D14"/>
    <w:rsid w:val="00D067B6"/>
    <w:rsid w:val="00D21ABC"/>
    <w:rsid w:val="00D21ED3"/>
    <w:rsid w:val="00D23BF6"/>
    <w:rsid w:val="00D251F8"/>
    <w:rsid w:val="00D43214"/>
    <w:rsid w:val="00D50361"/>
    <w:rsid w:val="00D672DC"/>
    <w:rsid w:val="00E47053"/>
    <w:rsid w:val="00E64B4E"/>
    <w:rsid w:val="00EA05DE"/>
    <w:rsid w:val="00EA52C7"/>
    <w:rsid w:val="00ED0458"/>
    <w:rsid w:val="00EE3D56"/>
    <w:rsid w:val="00EF6B1A"/>
    <w:rsid w:val="00F4464C"/>
    <w:rsid w:val="00F837A0"/>
    <w:rsid w:val="00F93FAC"/>
    <w:rsid w:val="00FC73DB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6D7CD"/>
  <w15:chartTrackingRefBased/>
  <w15:docId w15:val="{537BCEC2-4DD6-41C2-9B60-061DA5C7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FC1"/>
    <w:pPr>
      <w:spacing w:after="140" w:line="288" w:lineRule="auto"/>
    </w:pPr>
    <w:rPr>
      <w:rFonts w:ascii="Aptos" w:hAnsi="Aptos"/>
      <w:spacing w:val="2"/>
      <w:kern w:val="0"/>
      <w:sz w:val="20"/>
    </w:rPr>
  </w:style>
  <w:style w:type="paragraph" w:styleId="Heading1">
    <w:name w:val="heading 1"/>
    <w:basedOn w:val="Normal"/>
    <w:next w:val="Headingbottomborder"/>
    <w:link w:val="Heading1Char"/>
    <w:uiPriority w:val="1"/>
    <w:qFormat/>
    <w:rsid w:val="00471748"/>
    <w:pPr>
      <w:keepNext/>
      <w:keepLines/>
      <w:pageBreakBefore/>
      <w:framePr w:w="9577" w:h="539" w:hSpace="181" w:wrap="around" w:vAnchor="text" w:hAnchor="page" w:x="1135" w:y="114"/>
      <w:numPr>
        <w:numId w:val="7"/>
      </w:numPr>
      <w:spacing w:after="560" w:line="440" w:lineRule="exact"/>
      <w:outlineLvl w:val="0"/>
    </w:pPr>
    <w:rPr>
      <w:rFonts w:asciiTheme="majorHAnsi" w:eastAsiaTheme="majorEastAsia" w:hAnsiTheme="majorHAnsi" w:cstheme="majorBidi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61A70"/>
    <w:pPr>
      <w:spacing w:before="170" w:after="60"/>
      <w:ind w:left="567" w:hanging="567"/>
      <w:outlineLvl w:val="1"/>
    </w:pPr>
    <w:rPr>
      <w:rFonts w:asciiTheme="majorHAnsi" w:hAnsiTheme="majorHAnsi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221386"/>
    <w:pPr>
      <w:numPr>
        <w:ilvl w:val="2"/>
        <w:numId w:val="7"/>
      </w:numPr>
      <w:spacing w:before="170" w:after="60" w:line="260" w:lineRule="exact"/>
      <w:outlineLvl w:val="2"/>
    </w:pPr>
    <w:rPr>
      <w:rFonts w:asciiTheme="majorHAnsi" w:hAnsiTheme="majorHAnsi"/>
      <w:color w:val="1D497C" w:themeColor="text2"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3C11CA"/>
    <w:pPr>
      <w:spacing w:before="170" w:after="0" w:line="260" w:lineRule="exact"/>
      <w:outlineLvl w:val="3"/>
    </w:pPr>
    <w:rPr>
      <w:b/>
      <w:bCs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661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548A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854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374"/>
    <w:rPr>
      <w:noProof/>
      <w:color w:val="0C2742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22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374"/>
    <w:rPr>
      <w:noProof/>
      <w:color w:val="0C2742" w:themeColor="text1"/>
      <w:sz w:val="20"/>
    </w:rPr>
  </w:style>
  <w:style w:type="paragraph" w:styleId="Title">
    <w:name w:val="Title"/>
    <w:basedOn w:val="Normal"/>
    <w:next w:val="Subtitle"/>
    <w:link w:val="TitleChar"/>
    <w:uiPriority w:val="10"/>
    <w:rsid w:val="0062347B"/>
    <w:pPr>
      <w:spacing w:before="2880" w:after="120" w:line="920" w:lineRule="exact"/>
      <w:ind w:right="1718"/>
      <w:contextualSpacing/>
    </w:pPr>
    <w:rPr>
      <w:rFonts w:eastAsiaTheme="majorEastAsia" w:cstheme="majorBidi"/>
      <w:b/>
      <w:bCs/>
      <w:color w:val="FFFFFF" w:themeColor="background1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62347B"/>
    <w:rPr>
      <w:rFonts w:ascii="Aptos" w:eastAsiaTheme="majorEastAsia" w:hAnsi="Aptos" w:cstheme="majorBidi"/>
      <w:b/>
      <w:bCs/>
      <w:noProof/>
      <w:color w:val="FFFFFF" w:themeColor="background1"/>
      <w:spacing w:val="2"/>
      <w:kern w:val="28"/>
      <w:sz w:val="84"/>
      <w:szCs w:val="84"/>
    </w:rPr>
  </w:style>
  <w:style w:type="character" w:customStyle="1" w:styleId="Heading1Char">
    <w:name w:val="Heading 1 Char"/>
    <w:basedOn w:val="DefaultParagraphFont"/>
    <w:link w:val="Heading1"/>
    <w:uiPriority w:val="1"/>
    <w:rsid w:val="00D672DC"/>
    <w:rPr>
      <w:rFonts w:asciiTheme="majorHAnsi" w:eastAsiaTheme="majorEastAsia" w:hAnsiTheme="majorHAnsi" w:cstheme="majorBidi"/>
      <w:color w:val="0C2742" w:themeColor="text1"/>
      <w:spacing w:val="2"/>
      <w:kern w:val="0"/>
      <w:sz w:val="48"/>
      <w:szCs w:val="48"/>
    </w:rPr>
  </w:style>
  <w:style w:type="paragraph" w:customStyle="1" w:styleId="Headingbottomborder">
    <w:name w:val="Heading bottom border"/>
    <w:basedOn w:val="Normal"/>
    <w:next w:val="IntroPara"/>
    <w:uiPriority w:val="2"/>
    <w:rsid w:val="00680091"/>
    <w:pPr>
      <w:framePr w:w="9577" w:h="539" w:hSpace="181" w:wrap="around" w:vAnchor="text" w:hAnchor="page" w:x="1135" w:y="114"/>
      <w:pBdr>
        <w:top w:val="dotted" w:sz="8" w:space="1" w:color="DA6342" w:themeColor="accent2"/>
      </w:pBdr>
      <w:spacing w:after="240"/>
    </w:pPr>
  </w:style>
  <w:style w:type="paragraph" w:customStyle="1" w:styleId="IntroPara">
    <w:name w:val="Intro Para"/>
    <w:basedOn w:val="Normal"/>
    <w:next w:val="Normal"/>
    <w:uiPriority w:val="2"/>
    <w:qFormat/>
    <w:rsid w:val="005C1ABE"/>
    <w:pPr>
      <w:framePr w:w="9577" w:h="539" w:hSpace="181" w:wrap="around" w:vAnchor="text" w:hAnchor="page" w:x="1135" w:y="114"/>
      <w:pBdr>
        <w:top w:val="dotted" w:sz="8" w:space="1" w:color="DA6342" w:themeColor="accent2"/>
      </w:pBdr>
      <w:spacing w:before="94" w:after="425" w:line="340" w:lineRule="exact"/>
    </w:pPr>
    <w:rPr>
      <w:color w:val="1471B9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127"/>
    <w:rPr>
      <w:rFonts w:asciiTheme="majorHAnsi" w:eastAsiaTheme="majorEastAsia" w:hAnsiTheme="majorHAnsi" w:cstheme="majorBidi"/>
      <w:noProof/>
      <w:color w:val="0F548A" w:themeColor="accent1" w:themeShade="BF"/>
      <w:spacing w:val="2"/>
      <w:kern w:val="0"/>
      <w:sz w:val="20"/>
    </w:rPr>
  </w:style>
  <w:style w:type="paragraph" w:styleId="NoSpacing">
    <w:name w:val="No Spacing"/>
    <w:qFormat/>
    <w:rsid w:val="00366127"/>
    <w:pPr>
      <w:spacing w:after="0" w:line="240" w:lineRule="auto"/>
    </w:pPr>
    <w:rPr>
      <w:noProof/>
      <w:color w:val="0C2742" w:themeColor="text1"/>
      <w:spacing w:val="2"/>
      <w:kern w:val="0"/>
      <w:sz w:val="20"/>
    </w:rPr>
  </w:style>
  <w:style w:type="character" w:customStyle="1" w:styleId="Heading3Char">
    <w:name w:val="Heading 3 Char"/>
    <w:basedOn w:val="DefaultParagraphFont"/>
    <w:link w:val="Heading3"/>
    <w:uiPriority w:val="3"/>
    <w:rsid w:val="00D672DC"/>
    <w:rPr>
      <w:rFonts w:asciiTheme="majorHAnsi" w:hAnsiTheme="majorHAnsi"/>
      <w:color w:val="1D497C" w:themeColor="text2"/>
      <w:spacing w:val="2"/>
      <w:kern w:val="0"/>
      <w:szCs w:val="32"/>
    </w:rPr>
  </w:style>
  <w:style w:type="character" w:customStyle="1" w:styleId="Heading4Char">
    <w:name w:val="Heading 4 Char"/>
    <w:basedOn w:val="DefaultParagraphFont"/>
    <w:link w:val="Heading4"/>
    <w:uiPriority w:val="3"/>
    <w:rsid w:val="00D672DC"/>
    <w:rPr>
      <w:rFonts w:ascii="Aptos" w:hAnsi="Aptos"/>
      <w:b/>
      <w:bCs/>
      <w:color w:val="3B3A3C"/>
      <w:spacing w:val="2"/>
      <w:kern w:val="0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3"/>
    <w:rsid w:val="00D672DC"/>
    <w:rPr>
      <w:rFonts w:asciiTheme="majorHAnsi" w:hAnsiTheme="majorHAnsi"/>
      <w:color w:val="0C2742" w:themeColor="text1"/>
      <w:spacing w:val="2"/>
      <w:kern w:val="0"/>
      <w:sz w:val="28"/>
      <w:szCs w:val="36"/>
    </w:rPr>
  </w:style>
  <w:style w:type="paragraph" w:customStyle="1" w:styleId="Bullet1">
    <w:name w:val="Bullet 1"/>
    <w:basedOn w:val="ListParagraph"/>
    <w:uiPriority w:val="1"/>
    <w:qFormat/>
    <w:rsid w:val="004206C7"/>
    <w:pPr>
      <w:numPr>
        <w:numId w:val="4"/>
      </w:numPr>
      <w:spacing w:after="57" w:line="240" w:lineRule="auto"/>
      <w:contextualSpacing w:val="0"/>
    </w:pPr>
  </w:style>
  <w:style w:type="paragraph" w:customStyle="1" w:styleId="Bullet2">
    <w:name w:val="Bullet 2"/>
    <w:uiPriority w:val="1"/>
    <w:qFormat/>
    <w:rsid w:val="008723EE"/>
    <w:pPr>
      <w:numPr>
        <w:ilvl w:val="1"/>
        <w:numId w:val="4"/>
      </w:numPr>
      <w:spacing w:after="60"/>
      <w:ind w:left="568" w:hanging="284"/>
    </w:pPr>
    <w:rPr>
      <w:noProof/>
      <w:color w:val="0C2742" w:themeColor="text1"/>
      <w:spacing w:val="2"/>
      <w:kern w:val="0"/>
      <w:sz w:val="20"/>
    </w:rPr>
  </w:style>
  <w:style w:type="paragraph" w:customStyle="1" w:styleId="Heading2Numbered">
    <w:name w:val="Heading 2 Numbered"/>
    <w:uiPriority w:val="3"/>
    <w:qFormat/>
    <w:rsid w:val="003C11CA"/>
    <w:pPr>
      <w:numPr>
        <w:ilvl w:val="1"/>
        <w:numId w:val="7"/>
      </w:numPr>
      <w:spacing w:before="240" w:after="60" w:line="280" w:lineRule="exact"/>
    </w:pPr>
    <w:rPr>
      <w:rFonts w:asciiTheme="majorHAnsi" w:hAnsiTheme="majorHAnsi"/>
      <w:noProof/>
      <w:color w:val="0C2742" w:themeColor="text1"/>
      <w:spacing w:val="2"/>
      <w:kern w:val="0"/>
      <w:sz w:val="28"/>
      <w:szCs w:val="36"/>
    </w:rPr>
  </w:style>
  <w:style w:type="paragraph" w:customStyle="1" w:styleId="QuotePullOutHeading">
    <w:name w:val="Quote/Pull Out Heading"/>
    <w:basedOn w:val="Normal"/>
    <w:uiPriority w:val="8"/>
    <w:qFormat/>
    <w:rsid w:val="007D27B3"/>
    <w:pPr>
      <w:spacing w:before="1" w:after="0" w:line="280" w:lineRule="auto"/>
    </w:pPr>
    <w:rPr>
      <w:rFonts w:asciiTheme="majorHAnsi" w:hAnsiTheme="majorHAnsi"/>
      <w:bCs/>
      <w:color w:val="FFFFFF"/>
      <w:sz w:val="24"/>
    </w:rPr>
  </w:style>
  <w:style w:type="paragraph" w:customStyle="1" w:styleId="QuotePullOutText">
    <w:name w:val="Quote/Pull Out Text"/>
    <w:basedOn w:val="QuotePullOutHeading"/>
    <w:uiPriority w:val="8"/>
    <w:qFormat/>
    <w:rsid w:val="00BE70FA"/>
    <w:rPr>
      <w:rFonts w:asciiTheme="minorHAnsi" w:hAnsiTheme="minorHAnsi"/>
    </w:rPr>
  </w:style>
  <w:style w:type="paragraph" w:customStyle="1" w:styleId="WideTableFrame">
    <w:name w:val="Wide Table Frame"/>
    <w:basedOn w:val="Normal"/>
    <w:uiPriority w:val="5"/>
    <w:qFormat/>
    <w:rsid w:val="00ED0458"/>
    <w:pPr>
      <w:framePr w:w="9571" w:h="1803" w:hSpace="181" w:wrap="around" w:vAnchor="text" w:hAnchor="page" w:x="1135" w:y="852"/>
      <w:spacing w:after="0"/>
    </w:pPr>
  </w:style>
  <w:style w:type="paragraph" w:customStyle="1" w:styleId="ColumnTableParagraph">
    <w:name w:val="Column Table Paragraph"/>
    <w:basedOn w:val="Normal"/>
    <w:uiPriority w:val="5"/>
    <w:qFormat/>
    <w:rsid w:val="009A67E8"/>
    <w:pPr>
      <w:widowControl w:val="0"/>
      <w:autoSpaceDE w:val="0"/>
      <w:autoSpaceDN w:val="0"/>
      <w:spacing w:before="20" w:after="20"/>
    </w:pPr>
    <w:rPr>
      <w:rFonts w:ascii="Aptos Light" w:eastAsia="Aptos Light" w:hAnsi="Aptos Light" w:cs="Aptos Light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2F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WATable">
    <w:name w:val="OMBWA Table"/>
    <w:basedOn w:val="TableNormal"/>
    <w:uiPriority w:val="99"/>
    <w:rsid w:val="00145D1A"/>
    <w:pPr>
      <w:spacing w:after="0" w:line="240" w:lineRule="auto"/>
    </w:pPr>
    <w:rPr>
      <w:color w:val="0C2742" w:themeColor="text1"/>
      <w:sz w:val="20"/>
    </w:rPr>
    <w:tblPr>
      <w:tblBorders>
        <w:bottom w:val="single" w:sz="4" w:space="0" w:color="1D497C" w:themeColor="text2"/>
        <w:insideH w:val="single" w:sz="4" w:space="0" w:color="1D497C" w:themeColor="text2"/>
      </w:tblBorders>
      <w:tblCellMar>
        <w:top w:w="57" w:type="dxa"/>
        <w:bottom w:w="57" w:type="dxa"/>
      </w:tblCellMar>
    </w:tblPr>
    <w:tcPr>
      <w:tcMar>
        <w:bottom w:w="0" w:type="dxa"/>
      </w:tcMar>
    </w:tcPr>
    <w:tblStylePr w:type="firstRow">
      <w:pPr>
        <w:jc w:val="left"/>
      </w:pPr>
      <w:rPr>
        <w:rFonts w:ascii="Aptos" w:hAnsi="Aptos"/>
        <w:b/>
        <w:color w:val="0C2742" w:themeColor="text1"/>
        <w:sz w:val="21"/>
      </w:rPr>
      <w:tblPr/>
      <w:tcPr>
        <w:shd w:val="clear" w:color="auto" w:fill="1D497C" w:themeFill="text2"/>
        <w:tcMar>
          <w:top w:w="57" w:type="dxa"/>
          <w:left w:w="0" w:type="nil"/>
          <w:bottom w:w="0" w:type="dxa"/>
          <w:right w:w="0" w:type="nil"/>
        </w:tcMar>
        <w:vAlign w:val="center"/>
      </w:tcPr>
    </w:tblStylePr>
    <w:tblStylePr w:type="lastRow">
      <w:rPr>
        <w:rFonts w:asciiTheme="minorHAnsi" w:hAnsiTheme="minorHAnsi"/>
        <w:b/>
        <w:color w:val="0C2742" w:themeColor="text1"/>
        <w:sz w:val="20"/>
      </w:rPr>
    </w:tblStylePr>
  </w:style>
  <w:style w:type="paragraph" w:customStyle="1" w:styleId="ColumnTableHeading">
    <w:name w:val="Column Table Heading"/>
    <w:basedOn w:val="ColumnTableParagraph"/>
    <w:uiPriority w:val="5"/>
    <w:qFormat/>
    <w:rsid w:val="000D03EA"/>
    <w:pPr>
      <w:spacing w:before="21" w:after="0"/>
    </w:pPr>
    <w:rPr>
      <w:rFonts w:ascii="Aptos" w:hAnsi="Aptos"/>
      <w:color w:val="FFFFFF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A543C8"/>
    <w:pPr>
      <w:tabs>
        <w:tab w:val="right" w:leader="dot" w:pos="4596"/>
      </w:tabs>
      <w:spacing w:after="0" w:line="290" w:lineRule="exact"/>
    </w:pPr>
    <w:rPr>
      <w:rFonts w:ascii="Aptos SemiBold" w:hAnsi="Aptos SemiBold"/>
    </w:rPr>
  </w:style>
  <w:style w:type="paragraph" w:styleId="TOC2">
    <w:name w:val="toc 2"/>
    <w:basedOn w:val="Normal"/>
    <w:next w:val="Normal"/>
    <w:autoRedefine/>
    <w:uiPriority w:val="39"/>
    <w:unhideWhenUsed/>
    <w:rsid w:val="002E7441"/>
    <w:pPr>
      <w:tabs>
        <w:tab w:val="right" w:leader="dot" w:pos="4596"/>
      </w:tabs>
      <w:spacing w:before="85" w:after="100"/>
      <w:ind w:left="340" w:hanging="340"/>
    </w:pPr>
    <w:rPr>
      <w:rFonts w:ascii="Aptos SemiBold" w:hAnsi="Aptos SemiBold"/>
    </w:rPr>
  </w:style>
  <w:style w:type="paragraph" w:styleId="TOC3">
    <w:name w:val="toc 3"/>
    <w:basedOn w:val="Normal"/>
    <w:next w:val="Normal"/>
    <w:autoRedefine/>
    <w:uiPriority w:val="39"/>
    <w:unhideWhenUsed/>
    <w:rsid w:val="00567E7E"/>
    <w:pPr>
      <w:tabs>
        <w:tab w:val="left" w:pos="960"/>
        <w:tab w:val="right" w:leader="dot" w:pos="4596"/>
      </w:tabs>
      <w:spacing w:after="28"/>
      <w:ind w:left="850" w:hanging="510"/>
    </w:pPr>
  </w:style>
  <w:style w:type="character" w:styleId="Hyperlink">
    <w:name w:val="Hyperlink"/>
    <w:basedOn w:val="DefaultParagraphFont"/>
    <w:uiPriority w:val="99"/>
    <w:unhideWhenUsed/>
    <w:rsid w:val="002E7441"/>
    <w:rPr>
      <w:color w:val="1471B9" w:themeColor="hyperlink"/>
      <w:u w:val="single"/>
    </w:rPr>
  </w:style>
  <w:style w:type="paragraph" w:styleId="TOCHeading">
    <w:name w:val="TOC Heading"/>
    <w:basedOn w:val="Normal"/>
    <w:next w:val="Headingbottomborder"/>
    <w:uiPriority w:val="39"/>
    <w:unhideWhenUsed/>
    <w:rsid w:val="007D5B3B"/>
    <w:pPr>
      <w:framePr w:w="9461" w:h="1621" w:hSpace="180" w:wrap="around" w:vAnchor="text" w:hAnchor="page" w:x="1175" w:y="1"/>
      <w:spacing w:before="170" w:after="560" w:line="480" w:lineRule="exact"/>
    </w:pPr>
    <w:rPr>
      <w:rFonts w:asciiTheme="majorHAnsi" w:hAnsiTheme="majorHAnsi"/>
      <w:sz w:val="48"/>
      <w:szCs w:val="48"/>
    </w:rPr>
  </w:style>
  <w:style w:type="paragraph" w:styleId="TOC4">
    <w:name w:val="toc 4"/>
    <w:basedOn w:val="Normal"/>
    <w:next w:val="Normal"/>
    <w:autoRedefine/>
    <w:uiPriority w:val="39"/>
    <w:unhideWhenUsed/>
    <w:rsid w:val="003762B1"/>
    <w:pPr>
      <w:spacing w:after="100"/>
      <w:ind w:left="600"/>
    </w:pPr>
  </w:style>
  <w:style w:type="paragraph" w:customStyle="1" w:styleId="BreakoutBoxHeading">
    <w:name w:val="Breakout Box Heading"/>
    <w:next w:val="Normal"/>
    <w:uiPriority w:val="8"/>
    <w:qFormat/>
    <w:rsid w:val="003762B1"/>
    <w:pPr>
      <w:spacing w:before="170" w:after="40" w:line="260" w:lineRule="exact"/>
    </w:pPr>
    <w:rPr>
      <w:rFonts w:ascii="Aptos" w:hAnsi="Aptos"/>
      <w:b/>
      <w:bCs/>
      <w:noProof/>
      <w:color w:val="3B3A3C"/>
      <w:spacing w:val="2"/>
      <w:kern w:val="0"/>
      <w:sz w:val="21"/>
      <w:szCs w:val="21"/>
    </w:rPr>
  </w:style>
  <w:style w:type="paragraph" w:customStyle="1" w:styleId="TopSpace">
    <w:name w:val="Top Space"/>
    <w:basedOn w:val="Normal"/>
    <w:next w:val="Title"/>
    <w:rsid w:val="0046769C"/>
    <w:pPr>
      <w:pageBreakBefore/>
      <w:spacing w:after="2880"/>
    </w:pPr>
  </w:style>
  <w:style w:type="paragraph" w:styleId="Subtitle">
    <w:name w:val="Subtitle"/>
    <w:basedOn w:val="Normal"/>
    <w:next w:val="TitleDate"/>
    <w:link w:val="SubtitleChar"/>
    <w:uiPriority w:val="11"/>
    <w:rsid w:val="0062347B"/>
    <w:pPr>
      <w:numPr>
        <w:ilvl w:val="1"/>
      </w:numPr>
      <w:spacing w:before="120" w:after="160" w:line="460" w:lineRule="exact"/>
    </w:pPr>
    <w:rPr>
      <w:rFonts w:eastAsiaTheme="minorEastAsia"/>
      <w:color w:val="FFFFFF" w:themeColor="background1"/>
      <w:spacing w:val="15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2347B"/>
    <w:rPr>
      <w:rFonts w:ascii="Aptos" w:eastAsiaTheme="minorEastAsia" w:hAnsi="Aptos"/>
      <w:noProof/>
      <w:color w:val="FFFFFF" w:themeColor="background1"/>
      <w:spacing w:val="15"/>
      <w:kern w:val="0"/>
      <w:sz w:val="48"/>
      <w:szCs w:val="48"/>
    </w:rPr>
  </w:style>
  <w:style w:type="paragraph" w:customStyle="1" w:styleId="TitleDate">
    <w:name w:val="Title Date"/>
    <w:basedOn w:val="Normal"/>
    <w:next w:val="TopSpace"/>
    <w:rsid w:val="0062347B"/>
    <w:pPr>
      <w:spacing w:before="260" w:after="30" w:line="340" w:lineRule="exact"/>
    </w:pPr>
    <w:rPr>
      <w:rFonts w:ascii="Aptos SemiBold" w:hAnsi="Aptos SemiBold"/>
      <w:caps/>
      <w:color w:val="C9E3F6" w:themeColor="background2"/>
      <w:sz w:val="24"/>
      <w:szCs w:val="32"/>
    </w:rPr>
  </w:style>
  <w:style w:type="paragraph" w:customStyle="1" w:styleId="AddressSub">
    <w:name w:val="Address Sub"/>
    <w:rsid w:val="006E2250"/>
    <w:pPr>
      <w:spacing w:before="180" w:after="20" w:line="290" w:lineRule="exact"/>
    </w:pPr>
    <w:rPr>
      <w:rFonts w:ascii="Aptos" w:hAnsi="Aptos"/>
      <w:b/>
      <w:bCs/>
      <w:noProof/>
      <w:color w:val="FFFFFF" w:themeColor="background1"/>
      <w:spacing w:val="2"/>
      <w:kern w:val="0"/>
      <w:sz w:val="21"/>
      <w:szCs w:val="21"/>
    </w:rPr>
  </w:style>
  <w:style w:type="paragraph" w:customStyle="1" w:styleId="AddressMain">
    <w:name w:val="Address Main"/>
    <w:rsid w:val="006E2250"/>
    <w:pPr>
      <w:spacing w:before="2"/>
    </w:pPr>
    <w:rPr>
      <w:rFonts w:asciiTheme="majorHAnsi" w:hAnsiTheme="majorHAnsi"/>
      <w:b/>
      <w:noProof/>
      <w:color w:val="FFFFFF" w:themeColor="background1"/>
      <w:spacing w:val="2"/>
      <w:kern w:val="0"/>
      <w:szCs w:val="32"/>
    </w:rPr>
  </w:style>
  <w:style w:type="paragraph" w:customStyle="1" w:styleId="NormalBeforeList">
    <w:name w:val="Normal Before List"/>
    <w:basedOn w:val="Normal"/>
    <w:qFormat/>
    <w:rsid w:val="00221386"/>
    <w:pPr>
      <w:spacing w:after="60"/>
    </w:pPr>
  </w:style>
  <w:style w:type="paragraph" w:customStyle="1" w:styleId="Bullet1Final">
    <w:name w:val="Bullet 1 Final"/>
    <w:basedOn w:val="Bullet1"/>
    <w:uiPriority w:val="1"/>
    <w:qFormat/>
    <w:rsid w:val="00FC73DB"/>
    <w:pPr>
      <w:spacing w:after="142"/>
    </w:pPr>
  </w:style>
  <w:style w:type="character" w:styleId="PlaceholderText">
    <w:name w:val="Placeholder Text"/>
    <w:basedOn w:val="DefaultParagraphFont"/>
    <w:uiPriority w:val="99"/>
    <w:semiHidden/>
    <w:rsid w:val="00885B4B"/>
    <w:rPr>
      <w:color w:val="666666"/>
    </w:rPr>
  </w:style>
  <w:style w:type="character" w:customStyle="1" w:styleId="WideTableHeading">
    <w:name w:val="Wide Table Heading"/>
    <w:basedOn w:val="DefaultParagraphFont"/>
    <w:uiPriority w:val="5"/>
    <w:qFormat/>
    <w:rsid w:val="00145D1A"/>
    <w:rPr>
      <w:rFonts w:ascii="Aptos" w:hAnsi="Aptos"/>
      <w:b w:val="0"/>
      <w:color w:val="FFFFFF" w:themeColor="background1"/>
      <w:sz w:val="21"/>
    </w:rPr>
  </w:style>
  <w:style w:type="character" w:customStyle="1" w:styleId="WideTableParagraph">
    <w:name w:val="Wide Table Paragraph"/>
    <w:basedOn w:val="DefaultParagraphFont"/>
    <w:uiPriority w:val="5"/>
    <w:qFormat/>
    <w:rsid w:val="00D50361"/>
    <w:rPr>
      <w:rFonts w:asciiTheme="minorHAnsi" w:hAnsiTheme="minorHAnsi"/>
      <w:sz w:val="20"/>
    </w:rPr>
  </w:style>
  <w:style w:type="paragraph" w:customStyle="1" w:styleId="TableParagraph">
    <w:name w:val="Table Paragraph"/>
    <w:basedOn w:val="Normal"/>
    <w:uiPriority w:val="1"/>
    <w:qFormat/>
    <w:rsid w:val="004206C7"/>
    <w:pPr>
      <w:widowControl w:val="0"/>
      <w:autoSpaceDE w:val="0"/>
      <w:autoSpaceDN w:val="0"/>
      <w:spacing w:after="0" w:line="240" w:lineRule="auto"/>
      <w:ind w:left="417" w:hanging="360"/>
    </w:pPr>
    <w:rPr>
      <w:rFonts w:ascii="Calibri" w:eastAsia="Calibri" w:hAnsi="Calibri" w:cs="Calibri"/>
      <w:spacing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kenna\Desktop\44975%20OMBWA%20Report%20TEMPLATE%2009042026.dotx" TargetMode="External"/></Relationships>
</file>

<file path=word/theme/theme1.xml><?xml version="1.0" encoding="utf-8"?>
<a:theme xmlns:a="http://schemas.openxmlformats.org/drawingml/2006/main" name="Office Theme">
  <a:themeElements>
    <a:clrScheme name="OMBWA">
      <a:dk1>
        <a:srgbClr val="0C2742"/>
      </a:dk1>
      <a:lt1>
        <a:srgbClr val="FFFFFF"/>
      </a:lt1>
      <a:dk2>
        <a:srgbClr val="1D497C"/>
      </a:dk2>
      <a:lt2>
        <a:srgbClr val="C9E3F6"/>
      </a:lt2>
      <a:accent1>
        <a:srgbClr val="1471B9"/>
      </a:accent1>
      <a:accent2>
        <a:srgbClr val="DA6342"/>
      </a:accent2>
      <a:accent3>
        <a:srgbClr val="1B998A"/>
      </a:accent3>
      <a:accent4>
        <a:srgbClr val="5CC3B9"/>
      </a:accent4>
      <a:accent5>
        <a:srgbClr val="F7FBF3"/>
      </a:accent5>
      <a:accent6>
        <a:srgbClr val="EBAA98"/>
      </a:accent6>
      <a:hlink>
        <a:srgbClr val="1471B9"/>
      </a:hlink>
      <a:folHlink>
        <a:srgbClr val="1B998A"/>
      </a:folHlink>
    </a:clrScheme>
    <a:fontScheme name="OBMWA">
      <a:majorFont>
        <a:latin typeface="Aptos ExtraBold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91d1e5-725f-4b80-9d05-464156f99353">
      <Terms xmlns="http://schemas.microsoft.com/office/infopath/2007/PartnerControls"/>
    </lcf76f155ced4ddcb4097134ff3c332f>
    <TaxCatchAll xmlns="1b530ee2-4b66-4fca-b4b4-6c669ea5f7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55F4459D2374FAD5F8B8667D09570" ma:contentTypeVersion="10" ma:contentTypeDescription="Create a new document." ma:contentTypeScope="" ma:versionID="8490cb2ca0940f981c25e60326a564a4">
  <xsd:schema xmlns:xsd="http://www.w3.org/2001/XMLSchema" xmlns:xs="http://www.w3.org/2001/XMLSchema" xmlns:p="http://schemas.microsoft.com/office/2006/metadata/properties" xmlns:ns2="2691d1e5-725f-4b80-9d05-464156f99353" xmlns:ns3="1b530ee2-4b66-4fca-b4b4-6c669ea5f74f" targetNamespace="http://schemas.microsoft.com/office/2006/metadata/properties" ma:root="true" ma:fieldsID="5e337ab3dcdaf4157d15c086d8cac7cb" ns2:_="" ns3:_="">
    <xsd:import namespace="2691d1e5-725f-4b80-9d05-464156f99353"/>
    <xsd:import namespace="1b530ee2-4b66-4fca-b4b4-6c669ea5f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d1e5-725f-4b80-9d05-464156f99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cd4b5d-f696-4326-81a0-cfafff881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30ee2-4b66-4fca-b4b4-6c669ea5f7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24790-7c7f-4e15-85da-7dbc240cae5d}" ma:internalName="TaxCatchAll" ma:showField="CatchAllData" ma:web="1b530ee2-4b66-4fca-b4b4-6c669ea5f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9BF66-A304-4134-9CB0-05D80143AD2D}">
  <ds:schemaRefs>
    <ds:schemaRef ds:uri="http://schemas.microsoft.com/office/2006/metadata/properties"/>
    <ds:schemaRef ds:uri="http://schemas.microsoft.com/office/infopath/2007/PartnerControls"/>
    <ds:schemaRef ds:uri="2691d1e5-725f-4b80-9d05-464156f99353"/>
    <ds:schemaRef ds:uri="1b530ee2-4b66-4fca-b4b4-6c669ea5f74f"/>
  </ds:schemaRefs>
</ds:datastoreItem>
</file>

<file path=customXml/itemProps2.xml><?xml version="1.0" encoding="utf-8"?>
<ds:datastoreItem xmlns:ds="http://schemas.openxmlformats.org/officeDocument/2006/customXml" ds:itemID="{C3688985-4C47-4B9E-8196-E47BE92F9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8A993-42FF-4E34-BA9C-E9697205F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d1e5-725f-4b80-9d05-464156f99353"/>
    <ds:schemaRef ds:uri="1b530ee2-4b66-4fca-b4b4-6c669ea5f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A2940F-2F1C-42F0-B1D8-20D88B30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44975 OMBWA Report TEMPLATE 09042026.dotx</Template>
  <TotalTime>0</TotalTime>
  <Pages>3</Pages>
  <Words>482</Words>
  <Characters>2807</Characters>
  <Application>Microsoft Office Word</Application>
  <DocSecurity>0</DocSecurity>
  <Lines>71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Lindon McKenna</dc:creator>
  <cp:keywords/>
  <dc:description/>
  <cp:lastModifiedBy>Lindon McKenna</cp:lastModifiedBy>
  <cp:revision>2</cp:revision>
  <cp:lastPrinted>2026-04-10T01:24:00Z</cp:lastPrinted>
  <dcterms:created xsi:type="dcterms:W3CDTF">2026-06-11T06:58:00Z</dcterms:created>
  <dcterms:modified xsi:type="dcterms:W3CDTF">2026-06-11T06:58:00Z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0x0101000F355F4459D2374FAD5F8B8667D09570</vt:lpwstr>
  </property>
</Properties>
</file>